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6509" w14:textId="4F8C834D" w:rsidR="00051FA4" w:rsidRDefault="00FA2F95">
      <w:r w:rsidRPr="00FA2F95">
        <w:rPr>
          <w:sz w:val="28"/>
          <w:szCs w:val="28"/>
        </w:rPr>
        <w:t>Greenhouse Effect</w:t>
      </w:r>
      <w:r>
        <w:tab/>
      </w:r>
      <w:r>
        <w:tab/>
      </w:r>
      <w:r>
        <w:tab/>
      </w:r>
      <w:r>
        <w:tab/>
        <w:t>Name: _____________________________________</w:t>
      </w:r>
    </w:p>
    <w:p w14:paraId="3417FA23" w14:textId="1E6EC3CC" w:rsidR="00FA2F95" w:rsidRDefault="00FA2F95">
      <w:r>
        <w:t xml:space="preserve">Open the link </w:t>
      </w:r>
      <w:hyperlink r:id="rId5" w:history="1">
        <w:r w:rsidRPr="00B44656">
          <w:rPr>
            <w:rStyle w:val="Hyperlink"/>
          </w:rPr>
          <w:t>https://phet.colorado.edu/sims/html/greenhouse-effect/latest/greenhouse-effect_all.html</w:t>
        </w:r>
      </w:hyperlink>
    </w:p>
    <w:p w14:paraId="2F5C6C57" w14:textId="25C0A9D5" w:rsidR="00FA2F95" w:rsidRDefault="00FA2F95">
      <w:r w:rsidRPr="00FA2F95">
        <w:rPr>
          <w:noProof/>
          <w:sz w:val="28"/>
          <w:szCs w:val="28"/>
        </w:rPr>
        <w:drawing>
          <wp:anchor distT="0" distB="0" distL="114300" distR="114300" simplePos="0" relativeHeight="251658240" behindDoc="1" locked="0" layoutInCell="1" allowOverlap="1" wp14:anchorId="1853B7A5" wp14:editId="1CA629A2">
            <wp:simplePos x="0" y="0"/>
            <wp:positionH relativeFrom="column">
              <wp:posOffset>0</wp:posOffset>
            </wp:positionH>
            <wp:positionV relativeFrom="paragraph">
              <wp:posOffset>578485</wp:posOffset>
            </wp:positionV>
            <wp:extent cx="3390900" cy="1942465"/>
            <wp:effectExtent l="0" t="0" r="0" b="635"/>
            <wp:wrapTight wrapText="bothSides">
              <wp:wrapPolygon edited="0">
                <wp:start x="0" y="0"/>
                <wp:lineTo x="0" y="21395"/>
                <wp:lineTo x="21479" y="21395"/>
                <wp:lineTo x="21479"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0900" cy="1942465"/>
                    </a:xfrm>
                    <a:prstGeom prst="rect">
                      <a:avLst/>
                    </a:prstGeom>
                  </pic:spPr>
                </pic:pic>
              </a:graphicData>
            </a:graphic>
            <wp14:sizeRelH relativeFrom="margin">
              <wp14:pctWidth>0</wp14:pctWidth>
            </wp14:sizeRelH>
            <wp14:sizeRelV relativeFrom="margin">
              <wp14:pctHeight>0</wp14:pctHeight>
            </wp14:sizeRelV>
          </wp:anchor>
        </w:drawing>
      </w:r>
      <w:r>
        <w:t>Observe the relationship of UV (sunlight) to IR (infrared light).  Before starting the simulation make sure that the Thermometer and Cloud are turned on. Click the button “Start Sunlight”.  Use the Toggle button “Greenhouse Gas Concentration” to decrease and increase the amount of CO</w:t>
      </w:r>
      <w:r w:rsidRPr="00FA2F95">
        <w:rPr>
          <w:vertAlign w:val="subscript"/>
        </w:rPr>
        <w:t>2</w:t>
      </w:r>
      <w:r>
        <w:t>.</w:t>
      </w:r>
    </w:p>
    <w:p w14:paraId="47A9323B" w14:textId="2D97E10D" w:rsidR="00FA2F95" w:rsidRDefault="00FA2F95" w:rsidP="00FA2F95">
      <w:pPr>
        <w:pStyle w:val="ListParagraph"/>
        <w:numPr>
          <w:ilvl w:val="0"/>
          <w:numId w:val="1"/>
        </w:numPr>
        <w:ind w:left="540" w:hanging="180"/>
      </w:pPr>
      <w:r>
        <w:t>How does the temperature change when you decrease the CO</w:t>
      </w:r>
      <w:r w:rsidRPr="00FA2F95">
        <w:rPr>
          <w:vertAlign w:val="subscript"/>
        </w:rPr>
        <w:t>2</w:t>
      </w:r>
      <w:r>
        <w:t>?</w:t>
      </w:r>
      <w:r>
        <w:br/>
      </w:r>
      <w:r>
        <w:br/>
        <w:t>________________________________</w:t>
      </w:r>
      <w:r>
        <w:br/>
      </w:r>
    </w:p>
    <w:p w14:paraId="2EB56CE8" w14:textId="4BF0D260" w:rsidR="00FA2F95" w:rsidRDefault="00FA2F95" w:rsidP="00FA2F95">
      <w:pPr>
        <w:pStyle w:val="ListParagraph"/>
        <w:numPr>
          <w:ilvl w:val="0"/>
          <w:numId w:val="1"/>
        </w:numPr>
        <w:ind w:left="540" w:hanging="180"/>
      </w:pPr>
      <w:r>
        <w:t>How does the temperature change when you increase the CO</w:t>
      </w:r>
      <w:r w:rsidRPr="00FA2F95">
        <w:rPr>
          <w:vertAlign w:val="subscript"/>
        </w:rPr>
        <w:t>2</w:t>
      </w:r>
      <w:r>
        <w:t>?</w:t>
      </w:r>
      <w:r>
        <w:br/>
      </w:r>
      <w:r>
        <w:br/>
        <w:t>________________________________</w:t>
      </w:r>
    </w:p>
    <w:p w14:paraId="1B38C7F2" w14:textId="77777777" w:rsidR="00FA2F95" w:rsidRDefault="00FA2F95" w:rsidP="00FA2F95"/>
    <w:p w14:paraId="7A526BF3" w14:textId="25B9A70E" w:rsidR="00FA2F95" w:rsidRDefault="001C45C6" w:rsidP="00FA2F95">
      <w:r>
        <w:rPr>
          <w:noProof/>
        </w:rPr>
        <w:drawing>
          <wp:anchor distT="0" distB="0" distL="114300" distR="114300" simplePos="0" relativeHeight="251659264" behindDoc="0" locked="0" layoutInCell="1" allowOverlap="1" wp14:anchorId="042E02AC" wp14:editId="62B66920">
            <wp:simplePos x="0" y="0"/>
            <wp:positionH relativeFrom="column">
              <wp:posOffset>-50800</wp:posOffset>
            </wp:positionH>
            <wp:positionV relativeFrom="paragraph">
              <wp:posOffset>281940</wp:posOffset>
            </wp:positionV>
            <wp:extent cx="889000" cy="1632585"/>
            <wp:effectExtent l="0" t="0" r="6350" b="571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1632585"/>
                    </a:xfrm>
                    <a:prstGeom prst="rect">
                      <a:avLst/>
                    </a:prstGeom>
                  </pic:spPr>
                </pic:pic>
              </a:graphicData>
            </a:graphic>
          </wp:anchor>
        </w:drawing>
      </w:r>
      <w:r w:rsidR="00FA2F95">
        <w:t>Change the Toggle button “Greenhouse Gas Concentration” to the Calendar View.  Complete Table 1</w:t>
      </w:r>
    </w:p>
    <w:tbl>
      <w:tblPr>
        <w:tblStyle w:val="TableGrid"/>
        <w:tblW w:w="6896" w:type="dxa"/>
        <w:tblInd w:w="2065" w:type="dxa"/>
        <w:tblLook w:val="04A0" w:firstRow="1" w:lastRow="0" w:firstColumn="1" w:lastColumn="0" w:noHBand="0" w:noVBand="1"/>
      </w:tblPr>
      <w:tblGrid>
        <w:gridCol w:w="2070"/>
        <w:gridCol w:w="2340"/>
        <w:gridCol w:w="2486"/>
      </w:tblGrid>
      <w:tr w:rsidR="00FA2F95" w14:paraId="013C6C2F" w14:textId="77777777" w:rsidTr="00FA2F95">
        <w:tc>
          <w:tcPr>
            <w:tcW w:w="2070" w:type="dxa"/>
          </w:tcPr>
          <w:p w14:paraId="3B0FE980" w14:textId="50D180BC" w:rsidR="00FA2F95" w:rsidRDefault="00FA2F95" w:rsidP="00FA2F95">
            <w:r>
              <w:t>Date</w:t>
            </w:r>
          </w:p>
        </w:tc>
        <w:tc>
          <w:tcPr>
            <w:tcW w:w="2340" w:type="dxa"/>
          </w:tcPr>
          <w:p w14:paraId="6C7DAB8A" w14:textId="337A472A" w:rsidR="00FA2F95" w:rsidRDefault="00FA2F95" w:rsidP="00FA2F95">
            <w:r>
              <w:t>CO2 Concentration</w:t>
            </w:r>
          </w:p>
        </w:tc>
        <w:tc>
          <w:tcPr>
            <w:tcW w:w="2486" w:type="dxa"/>
          </w:tcPr>
          <w:p w14:paraId="2C2ACE63" w14:textId="4352996F" w:rsidR="00FA2F95" w:rsidRDefault="00FA2F95" w:rsidP="00FA2F95">
            <w:r>
              <w:t>Surface Temperature</w:t>
            </w:r>
          </w:p>
        </w:tc>
      </w:tr>
      <w:tr w:rsidR="00FA2F95" w14:paraId="142CC3D7" w14:textId="77777777" w:rsidTr="00FA2F95">
        <w:tc>
          <w:tcPr>
            <w:tcW w:w="2070" w:type="dxa"/>
          </w:tcPr>
          <w:p w14:paraId="060EEDBE" w14:textId="7AE53E7B" w:rsidR="00FA2F95" w:rsidRDefault="001C45C6" w:rsidP="00FA2F95">
            <w:r>
              <w:t>Ice Age</w:t>
            </w:r>
            <w:r>
              <w:br/>
            </w:r>
          </w:p>
        </w:tc>
        <w:tc>
          <w:tcPr>
            <w:tcW w:w="2340" w:type="dxa"/>
          </w:tcPr>
          <w:p w14:paraId="05C33B04" w14:textId="77777777" w:rsidR="00FA2F95" w:rsidRDefault="00FA2F95" w:rsidP="00FA2F95"/>
        </w:tc>
        <w:tc>
          <w:tcPr>
            <w:tcW w:w="2486" w:type="dxa"/>
          </w:tcPr>
          <w:p w14:paraId="2DBBAEC7" w14:textId="77777777" w:rsidR="00FA2F95" w:rsidRDefault="00FA2F95" w:rsidP="00FA2F95"/>
        </w:tc>
      </w:tr>
      <w:tr w:rsidR="00FA2F95" w14:paraId="2D833B18" w14:textId="77777777" w:rsidTr="00FA2F95">
        <w:tc>
          <w:tcPr>
            <w:tcW w:w="2070" w:type="dxa"/>
          </w:tcPr>
          <w:p w14:paraId="1461D252" w14:textId="5A3DFA25" w:rsidR="00FA2F95" w:rsidRDefault="001C45C6" w:rsidP="00FA2F95">
            <w:r>
              <w:t>1750</w:t>
            </w:r>
            <w:r>
              <w:br/>
            </w:r>
          </w:p>
        </w:tc>
        <w:tc>
          <w:tcPr>
            <w:tcW w:w="2340" w:type="dxa"/>
          </w:tcPr>
          <w:p w14:paraId="07CE44A5" w14:textId="77777777" w:rsidR="00FA2F95" w:rsidRDefault="00FA2F95" w:rsidP="00FA2F95"/>
        </w:tc>
        <w:tc>
          <w:tcPr>
            <w:tcW w:w="2486" w:type="dxa"/>
          </w:tcPr>
          <w:p w14:paraId="0F2C31E8" w14:textId="77777777" w:rsidR="00FA2F95" w:rsidRDefault="00FA2F95" w:rsidP="00FA2F95"/>
        </w:tc>
      </w:tr>
      <w:tr w:rsidR="00FA2F95" w14:paraId="6B5CF87B" w14:textId="77777777" w:rsidTr="00FA2F95">
        <w:tc>
          <w:tcPr>
            <w:tcW w:w="2070" w:type="dxa"/>
          </w:tcPr>
          <w:p w14:paraId="1E7EC8D5" w14:textId="5B4A7DA8" w:rsidR="00FA2F95" w:rsidRDefault="001C45C6" w:rsidP="00FA2F95">
            <w:r>
              <w:t>1950</w:t>
            </w:r>
            <w:r>
              <w:br/>
            </w:r>
          </w:p>
        </w:tc>
        <w:tc>
          <w:tcPr>
            <w:tcW w:w="2340" w:type="dxa"/>
          </w:tcPr>
          <w:p w14:paraId="00EB674E" w14:textId="77777777" w:rsidR="00FA2F95" w:rsidRDefault="00FA2F95" w:rsidP="00FA2F95"/>
        </w:tc>
        <w:tc>
          <w:tcPr>
            <w:tcW w:w="2486" w:type="dxa"/>
          </w:tcPr>
          <w:p w14:paraId="61E6B93B" w14:textId="77777777" w:rsidR="00FA2F95" w:rsidRDefault="00FA2F95" w:rsidP="00FA2F95"/>
        </w:tc>
      </w:tr>
      <w:tr w:rsidR="00FA2F95" w14:paraId="4367A951" w14:textId="77777777" w:rsidTr="00FA2F95">
        <w:tc>
          <w:tcPr>
            <w:tcW w:w="2070" w:type="dxa"/>
          </w:tcPr>
          <w:p w14:paraId="68B56923" w14:textId="42F1CB6C" w:rsidR="00FA2F95" w:rsidRDefault="001C45C6" w:rsidP="00FA2F95">
            <w:r>
              <w:t>2020</w:t>
            </w:r>
            <w:r>
              <w:br/>
            </w:r>
          </w:p>
        </w:tc>
        <w:tc>
          <w:tcPr>
            <w:tcW w:w="2340" w:type="dxa"/>
          </w:tcPr>
          <w:p w14:paraId="128F57A2" w14:textId="77777777" w:rsidR="00FA2F95" w:rsidRDefault="00FA2F95" w:rsidP="00FA2F95"/>
        </w:tc>
        <w:tc>
          <w:tcPr>
            <w:tcW w:w="2486" w:type="dxa"/>
          </w:tcPr>
          <w:p w14:paraId="20219541" w14:textId="77777777" w:rsidR="00FA2F95" w:rsidRDefault="00FA2F95" w:rsidP="00FA2F95"/>
        </w:tc>
      </w:tr>
    </w:tbl>
    <w:p w14:paraId="74FCA048" w14:textId="0DB3CAD7" w:rsidR="00FA2F95" w:rsidRDefault="001C45C6" w:rsidP="00FA2F95">
      <w:r>
        <w:rPr>
          <w:noProof/>
        </w:rPr>
        <w:drawing>
          <wp:anchor distT="0" distB="0" distL="114300" distR="114300" simplePos="0" relativeHeight="251660288" behindDoc="1" locked="0" layoutInCell="1" allowOverlap="1" wp14:anchorId="0BF26568" wp14:editId="542F2459">
            <wp:simplePos x="0" y="0"/>
            <wp:positionH relativeFrom="column">
              <wp:posOffset>4083050</wp:posOffset>
            </wp:positionH>
            <wp:positionV relativeFrom="paragraph">
              <wp:posOffset>144145</wp:posOffset>
            </wp:positionV>
            <wp:extent cx="2012950" cy="330835"/>
            <wp:effectExtent l="0" t="0" r="6350" b="0"/>
            <wp:wrapTight wrapText="bothSides">
              <wp:wrapPolygon edited="0">
                <wp:start x="0" y="0"/>
                <wp:lineTo x="0" y="19900"/>
                <wp:lineTo x="21464" y="19900"/>
                <wp:lineTo x="21464" y="0"/>
                <wp:lineTo x="0" y="0"/>
              </wp:wrapPolygon>
            </wp:wrapTight>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12950" cy="330835"/>
                    </a:xfrm>
                    <a:prstGeom prst="rect">
                      <a:avLst/>
                    </a:prstGeom>
                  </pic:spPr>
                </pic:pic>
              </a:graphicData>
            </a:graphic>
            <wp14:sizeRelH relativeFrom="margin">
              <wp14:pctWidth>0</wp14:pctWidth>
            </wp14:sizeRelH>
            <wp14:sizeRelV relativeFrom="margin">
              <wp14:pctHeight>0</wp14:pctHeight>
            </wp14:sizeRelV>
          </wp:anchor>
        </w:drawing>
      </w:r>
    </w:p>
    <w:p w14:paraId="5B0F2E60" w14:textId="400C5CFC" w:rsidR="001C45C6" w:rsidRDefault="00A2497F" w:rsidP="00FA2F95">
      <w:r w:rsidRPr="00CE4383">
        <w:rPr>
          <w:noProof/>
        </w:rPr>
        <w:drawing>
          <wp:anchor distT="0" distB="0" distL="114300" distR="114300" simplePos="0" relativeHeight="251661312" behindDoc="0" locked="0" layoutInCell="1" allowOverlap="1" wp14:anchorId="0B0F7AD4" wp14:editId="47DB3851">
            <wp:simplePos x="0" y="0"/>
            <wp:positionH relativeFrom="column">
              <wp:posOffset>31750</wp:posOffset>
            </wp:positionH>
            <wp:positionV relativeFrom="paragraph">
              <wp:posOffset>499745</wp:posOffset>
            </wp:positionV>
            <wp:extent cx="855345" cy="1971040"/>
            <wp:effectExtent l="0" t="0" r="1905" b="0"/>
            <wp:wrapThrough wrapText="bothSides">
              <wp:wrapPolygon edited="0">
                <wp:start x="0" y="0"/>
                <wp:lineTo x="0" y="21294"/>
                <wp:lineTo x="21167" y="21294"/>
                <wp:lineTo x="21167" y="0"/>
                <wp:lineTo x="0" y="0"/>
              </wp:wrapPolygon>
            </wp:wrapThrough>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5345" cy="1971040"/>
                    </a:xfrm>
                    <a:prstGeom prst="rect">
                      <a:avLst/>
                    </a:prstGeom>
                  </pic:spPr>
                </pic:pic>
              </a:graphicData>
            </a:graphic>
            <wp14:sizeRelH relativeFrom="page">
              <wp14:pctWidth>0</wp14:pctWidth>
            </wp14:sizeRelH>
            <wp14:sizeRelV relativeFrom="page">
              <wp14:pctHeight>0</wp14:pctHeight>
            </wp14:sizeRelV>
          </wp:anchor>
        </w:drawing>
      </w:r>
      <w:r w:rsidR="001C45C6">
        <w:t>Now Go to the Layer Model To look at the effect of multiple layers in an atmosphere</w:t>
      </w:r>
      <w:r w:rsidR="00202809">
        <w:t xml:space="preserve"> S</w:t>
      </w:r>
      <w:r w:rsidR="001C45C6">
        <w:t>tart the simulation with 0 Layers. Complete Table 2</w:t>
      </w:r>
    </w:p>
    <w:tbl>
      <w:tblPr>
        <w:tblStyle w:val="TableGrid"/>
        <w:tblpPr w:leftFromText="180" w:rightFromText="180" w:vertAnchor="text" w:horzAnchor="page" w:tblpX="3386" w:tblpY="189"/>
        <w:tblW w:w="7200" w:type="dxa"/>
        <w:tblLook w:val="04A0" w:firstRow="1" w:lastRow="0" w:firstColumn="1" w:lastColumn="0" w:noHBand="0" w:noVBand="1"/>
      </w:tblPr>
      <w:tblGrid>
        <w:gridCol w:w="1345"/>
        <w:gridCol w:w="1445"/>
        <w:gridCol w:w="1530"/>
        <w:gridCol w:w="1440"/>
        <w:gridCol w:w="1440"/>
      </w:tblGrid>
      <w:tr w:rsidR="00CF657D" w14:paraId="4C5F5D96" w14:textId="10753839" w:rsidTr="00CF657D">
        <w:tc>
          <w:tcPr>
            <w:tcW w:w="1345" w:type="dxa"/>
          </w:tcPr>
          <w:p w14:paraId="1AE2FB7C" w14:textId="77777777" w:rsidR="00CF657D" w:rsidRDefault="00CF657D" w:rsidP="00CF657D">
            <w:r>
              <w:t>Absorbing Layers</w:t>
            </w:r>
          </w:p>
        </w:tc>
        <w:tc>
          <w:tcPr>
            <w:tcW w:w="1445" w:type="dxa"/>
          </w:tcPr>
          <w:p w14:paraId="10D67C19" w14:textId="4FCD06B0" w:rsidR="00CF657D" w:rsidRDefault="00CF657D" w:rsidP="00CF657D">
            <w:r>
              <w:t>Surface Temp</w:t>
            </w:r>
          </w:p>
        </w:tc>
        <w:tc>
          <w:tcPr>
            <w:tcW w:w="1530" w:type="dxa"/>
          </w:tcPr>
          <w:p w14:paraId="0F637977" w14:textId="026D7D94" w:rsidR="00CF657D" w:rsidRDefault="00CF657D" w:rsidP="00CF657D">
            <w:r>
              <w:t>Layer 1 Temp</w:t>
            </w:r>
          </w:p>
        </w:tc>
        <w:tc>
          <w:tcPr>
            <w:tcW w:w="1440" w:type="dxa"/>
          </w:tcPr>
          <w:p w14:paraId="76378E6A" w14:textId="4D605690" w:rsidR="00CF657D" w:rsidRDefault="00CF657D" w:rsidP="00CF657D">
            <w:r>
              <w:t>Layer 2 Temp</w:t>
            </w:r>
          </w:p>
        </w:tc>
        <w:tc>
          <w:tcPr>
            <w:tcW w:w="1440" w:type="dxa"/>
          </w:tcPr>
          <w:p w14:paraId="7BFA9894" w14:textId="17221D2D" w:rsidR="00CF657D" w:rsidRDefault="00CF657D" w:rsidP="00CF657D">
            <w:r>
              <w:t>Layer 3 Temp</w:t>
            </w:r>
          </w:p>
        </w:tc>
      </w:tr>
      <w:tr w:rsidR="00CF657D" w14:paraId="17DC24B1" w14:textId="6DB3A8BF" w:rsidTr="00CF657D">
        <w:tc>
          <w:tcPr>
            <w:tcW w:w="1345" w:type="dxa"/>
          </w:tcPr>
          <w:p w14:paraId="01961EAF" w14:textId="77777777" w:rsidR="00CF657D" w:rsidRDefault="00CF657D" w:rsidP="00CF657D">
            <w:r>
              <w:t>0</w:t>
            </w:r>
          </w:p>
        </w:tc>
        <w:tc>
          <w:tcPr>
            <w:tcW w:w="1445" w:type="dxa"/>
          </w:tcPr>
          <w:p w14:paraId="7723D538" w14:textId="5814B390" w:rsidR="00CF657D" w:rsidRDefault="00A2497F" w:rsidP="00CF657D">
            <w:r>
              <w:br/>
            </w:r>
          </w:p>
        </w:tc>
        <w:tc>
          <w:tcPr>
            <w:tcW w:w="1530" w:type="dxa"/>
          </w:tcPr>
          <w:p w14:paraId="34B7C7A5" w14:textId="77777777" w:rsidR="00CF657D" w:rsidRDefault="00CF657D" w:rsidP="00CF657D"/>
        </w:tc>
        <w:tc>
          <w:tcPr>
            <w:tcW w:w="1440" w:type="dxa"/>
          </w:tcPr>
          <w:p w14:paraId="0972E587" w14:textId="77777777" w:rsidR="00CF657D" w:rsidRDefault="00CF657D" w:rsidP="00CF657D"/>
        </w:tc>
        <w:tc>
          <w:tcPr>
            <w:tcW w:w="1440" w:type="dxa"/>
          </w:tcPr>
          <w:p w14:paraId="205D93CF" w14:textId="77777777" w:rsidR="00CF657D" w:rsidRDefault="00CF657D" w:rsidP="00CF657D"/>
        </w:tc>
      </w:tr>
      <w:tr w:rsidR="00CF657D" w14:paraId="2CD08B55" w14:textId="5FF82DE8" w:rsidTr="00CF657D">
        <w:tc>
          <w:tcPr>
            <w:tcW w:w="1345" w:type="dxa"/>
          </w:tcPr>
          <w:p w14:paraId="73785A10" w14:textId="77777777" w:rsidR="00CF657D" w:rsidRDefault="00CF657D" w:rsidP="00CF657D">
            <w:r>
              <w:t>1</w:t>
            </w:r>
          </w:p>
        </w:tc>
        <w:tc>
          <w:tcPr>
            <w:tcW w:w="1445" w:type="dxa"/>
            <w:shd w:val="clear" w:color="auto" w:fill="767171" w:themeFill="background2" w:themeFillShade="80"/>
          </w:tcPr>
          <w:p w14:paraId="6B2407C1" w14:textId="2D397321" w:rsidR="00CF657D" w:rsidRDefault="00A2497F" w:rsidP="00CF657D">
            <w:r>
              <w:br/>
            </w:r>
          </w:p>
        </w:tc>
        <w:tc>
          <w:tcPr>
            <w:tcW w:w="1530" w:type="dxa"/>
          </w:tcPr>
          <w:p w14:paraId="604A5F56" w14:textId="77777777" w:rsidR="00CF657D" w:rsidRDefault="00CF657D" w:rsidP="00CF657D"/>
        </w:tc>
        <w:tc>
          <w:tcPr>
            <w:tcW w:w="1440" w:type="dxa"/>
          </w:tcPr>
          <w:p w14:paraId="2038598F" w14:textId="77777777" w:rsidR="00CF657D" w:rsidRDefault="00CF657D" w:rsidP="00CF657D"/>
        </w:tc>
        <w:tc>
          <w:tcPr>
            <w:tcW w:w="1440" w:type="dxa"/>
          </w:tcPr>
          <w:p w14:paraId="4F0618C3" w14:textId="77777777" w:rsidR="00CF657D" w:rsidRDefault="00CF657D" w:rsidP="00CF657D"/>
        </w:tc>
      </w:tr>
      <w:tr w:rsidR="00CF657D" w14:paraId="03DA8ED1" w14:textId="75C0F23F" w:rsidTr="00CF657D">
        <w:tc>
          <w:tcPr>
            <w:tcW w:w="1345" w:type="dxa"/>
          </w:tcPr>
          <w:p w14:paraId="577E0130" w14:textId="77777777" w:rsidR="00CF657D" w:rsidRDefault="00CF657D" w:rsidP="00CF657D">
            <w:r>
              <w:t>2</w:t>
            </w:r>
          </w:p>
        </w:tc>
        <w:tc>
          <w:tcPr>
            <w:tcW w:w="1445" w:type="dxa"/>
            <w:shd w:val="clear" w:color="auto" w:fill="767171" w:themeFill="background2" w:themeFillShade="80"/>
          </w:tcPr>
          <w:p w14:paraId="180068F4" w14:textId="10028E56" w:rsidR="00CF657D" w:rsidRDefault="00A2497F" w:rsidP="00CF657D">
            <w:r>
              <w:br/>
            </w:r>
          </w:p>
        </w:tc>
        <w:tc>
          <w:tcPr>
            <w:tcW w:w="1530" w:type="dxa"/>
            <w:shd w:val="clear" w:color="auto" w:fill="767171" w:themeFill="background2" w:themeFillShade="80"/>
          </w:tcPr>
          <w:p w14:paraId="62C71C4D" w14:textId="77777777" w:rsidR="00CF657D" w:rsidRDefault="00CF657D" w:rsidP="00CF657D"/>
        </w:tc>
        <w:tc>
          <w:tcPr>
            <w:tcW w:w="1440" w:type="dxa"/>
          </w:tcPr>
          <w:p w14:paraId="0B9590A4" w14:textId="77777777" w:rsidR="00CF657D" w:rsidRDefault="00CF657D" w:rsidP="00CF657D"/>
        </w:tc>
        <w:tc>
          <w:tcPr>
            <w:tcW w:w="1440" w:type="dxa"/>
          </w:tcPr>
          <w:p w14:paraId="061A44B0" w14:textId="77777777" w:rsidR="00CF657D" w:rsidRDefault="00CF657D" w:rsidP="00CF657D"/>
        </w:tc>
      </w:tr>
      <w:tr w:rsidR="00CF657D" w14:paraId="0181BF4D" w14:textId="59AE4E6C" w:rsidTr="00CF657D">
        <w:tc>
          <w:tcPr>
            <w:tcW w:w="1345" w:type="dxa"/>
          </w:tcPr>
          <w:p w14:paraId="72A593FB" w14:textId="77777777" w:rsidR="00CF657D" w:rsidRDefault="00CF657D" w:rsidP="00CF657D">
            <w:r>
              <w:t>3</w:t>
            </w:r>
          </w:p>
        </w:tc>
        <w:tc>
          <w:tcPr>
            <w:tcW w:w="1445" w:type="dxa"/>
            <w:shd w:val="clear" w:color="auto" w:fill="767171" w:themeFill="background2" w:themeFillShade="80"/>
          </w:tcPr>
          <w:p w14:paraId="552AFCE4" w14:textId="4D1B2872" w:rsidR="00CF657D" w:rsidRDefault="00A2497F" w:rsidP="00CF657D">
            <w:r>
              <w:br/>
            </w:r>
          </w:p>
        </w:tc>
        <w:tc>
          <w:tcPr>
            <w:tcW w:w="1530" w:type="dxa"/>
            <w:shd w:val="clear" w:color="auto" w:fill="767171" w:themeFill="background2" w:themeFillShade="80"/>
          </w:tcPr>
          <w:p w14:paraId="6D34A8A4" w14:textId="77777777" w:rsidR="00CF657D" w:rsidRDefault="00CF657D" w:rsidP="00CF657D"/>
        </w:tc>
        <w:tc>
          <w:tcPr>
            <w:tcW w:w="1440" w:type="dxa"/>
            <w:shd w:val="clear" w:color="auto" w:fill="767171" w:themeFill="background2" w:themeFillShade="80"/>
          </w:tcPr>
          <w:p w14:paraId="18369869" w14:textId="77777777" w:rsidR="00CF657D" w:rsidRDefault="00CF657D" w:rsidP="00CF657D"/>
        </w:tc>
        <w:tc>
          <w:tcPr>
            <w:tcW w:w="1440" w:type="dxa"/>
          </w:tcPr>
          <w:p w14:paraId="0F036226" w14:textId="77777777" w:rsidR="00CF657D" w:rsidRDefault="00CF657D" w:rsidP="00CF657D"/>
        </w:tc>
      </w:tr>
    </w:tbl>
    <w:p w14:paraId="1C283CCF" w14:textId="77777777" w:rsidR="009B427C" w:rsidRDefault="00A2497F" w:rsidP="00B30A30">
      <w:pPr>
        <w:ind w:right="-630"/>
      </w:pPr>
      <w:r>
        <w:br/>
      </w:r>
    </w:p>
    <w:p w14:paraId="0F4683F7" w14:textId="77777777" w:rsidR="009B427C" w:rsidRDefault="009B427C" w:rsidP="00B30A30">
      <w:pPr>
        <w:ind w:right="-630"/>
      </w:pPr>
    </w:p>
    <w:p w14:paraId="2933C3FA" w14:textId="77777777" w:rsidR="009B427C" w:rsidRDefault="009B427C" w:rsidP="00B30A30">
      <w:pPr>
        <w:ind w:right="-630"/>
      </w:pPr>
    </w:p>
    <w:p w14:paraId="7F86EB7B" w14:textId="77777777" w:rsidR="009B427C" w:rsidRDefault="009B427C" w:rsidP="00B30A30">
      <w:pPr>
        <w:ind w:right="-630"/>
      </w:pPr>
    </w:p>
    <w:p w14:paraId="2FFC9EFE" w14:textId="77777777" w:rsidR="009B427C" w:rsidRDefault="009B427C" w:rsidP="00B30A30">
      <w:pPr>
        <w:ind w:right="-630"/>
      </w:pPr>
    </w:p>
    <w:p w14:paraId="1722AA0F" w14:textId="77777777" w:rsidR="009B427C" w:rsidRDefault="009B427C" w:rsidP="00B30A30">
      <w:pPr>
        <w:ind w:right="-630"/>
      </w:pPr>
    </w:p>
    <w:p w14:paraId="4E60B878" w14:textId="1AAE7255" w:rsidR="009B427C" w:rsidRDefault="009862C0" w:rsidP="00B30A30">
      <w:pPr>
        <w:ind w:right="-630"/>
      </w:pPr>
      <w:r>
        <w:br/>
      </w:r>
      <w:r>
        <w:br/>
      </w:r>
    </w:p>
    <w:p w14:paraId="67BB6318" w14:textId="1BA61AD9" w:rsidR="00CE4383" w:rsidRDefault="00A2497F" w:rsidP="00B30A30">
      <w:pPr>
        <w:ind w:right="-630"/>
      </w:pPr>
      <w:r>
        <w:t>3. What is the effect on Surface Temperature when additional Absorbing Layers are added</w:t>
      </w:r>
      <w:r w:rsidR="00B30A30">
        <w:t xml:space="preserve"> to the atmosphere?</w:t>
      </w:r>
    </w:p>
    <w:sectPr w:rsidR="00CE4383" w:rsidSect="009B427C">
      <w:pgSz w:w="12240" w:h="15840"/>
      <w:pgMar w:top="900" w:right="108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64474"/>
    <w:multiLevelType w:val="hybridMultilevel"/>
    <w:tmpl w:val="35A2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24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95"/>
    <w:rsid w:val="00051FA4"/>
    <w:rsid w:val="001C45C6"/>
    <w:rsid w:val="00202809"/>
    <w:rsid w:val="002765C1"/>
    <w:rsid w:val="002B656C"/>
    <w:rsid w:val="00311F63"/>
    <w:rsid w:val="00377773"/>
    <w:rsid w:val="009862C0"/>
    <w:rsid w:val="009B427C"/>
    <w:rsid w:val="00A2497F"/>
    <w:rsid w:val="00B30A30"/>
    <w:rsid w:val="00C34780"/>
    <w:rsid w:val="00CE4383"/>
    <w:rsid w:val="00CF657D"/>
    <w:rsid w:val="00F06C5B"/>
    <w:rsid w:val="00FA2F95"/>
    <w:rsid w:val="00FA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65B3"/>
  <w15:chartTrackingRefBased/>
  <w15:docId w15:val="{3EFC2678-12D1-429C-B147-DB3CF9B8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F95"/>
    <w:rPr>
      <w:color w:val="0563C1" w:themeColor="hyperlink"/>
      <w:u w:val="single"/>
    </w:rPr>
  </w:style>
  <w:style w:type="character" w:styleId="UnresolvedMention">
    <w:name w:val="Unresolved Mention"/>
    <w:basedOn w:val="DefaultParagraphFont"/>
    <w:uiPriority w:val="99"/>
    <w:semiHidden/>
    <w:unhideWhenUsed/>
    <w:rsid w:val="00FA2F95"/>
    <w:rPr>
      <w:color w:val="605E5C"/>
      <w:shd w:val="clear" w:color="auto" w:fill="E1DFDD"/>
    </w:rPr>
  </w:style>
  <w:style w:type="paragraph" w:styleId="ListParagraph">
    <w:name w:val="List Paragraph"/>
    <w:basedOn w:val="Normal"/>
    <w:uiPriority w:val="34"/>
    <w:qFormat/>
    <w:rsid w:val="00FA2F95"/>
    <w:pPr>
      <w:ind w:left="720"/>
      <w:contextualSpacing/>
    </w:pPr>
  </w:style>
  <w:style w:type="table" w:styleId="TableGrid">
    <w:name w:val="Table Grid"/>
    <w:basedOn w:val="TableNormal"/>
    <w:uiPriority w:val="39"/>
    <w:rsid w:val="00FA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het.colorado.edu/sims/html/greenhouse-effect/latest/greenhouse-effect_al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5D94F0762894DBFBF8132F36DD753" ma:contentTypeVersion="14" ma:contentTypeDescription="Create a new document." ma:contentTypeScope="" ma:versionID="6e0761fb5403073ed6c9e0230868e940">
  <xsd:schema xmlns:xsd="http://www.w3.org/2001/XMLSchema" xmlns:xs="http://www.w3.org/2001/XMLSchema" xmlns:p="http://schemas.microsoft.com/office/2006/metadata/properties" xmlns:ns2="01a464aa-a786-405b-bb6b-b90e04698418" xmlns:ns3="37c47d49-5c3e-4564-83ee-3a7de24ace65" targetNamespace="http://schemas.microsoft.com/office/2006/metadata/properties" ma:root="true" ma:fieldsID="4c3c2815ddce23b600af5000d2f90e71" ns2:_="" ns3:_="">
    <xsd:import namespace="01a464aa-a786-405b-bb6b-b90e04698418"/>
    <xsd:import namespace="37c47d49-5c3e-4564-83ee-3a7de24ace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64aa-a786-405b-bb6b-b90e04698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ba91ac-8f10-4fd1-a0bc-b6f7c7ddcd58}" ma:internalName="TaxCatchAll" ma:showField="CatchAllData" ma:web="01a464aa-a786-405b-bb6b-b90e04698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c47d49-5c3e-4564-83ee-3a7de24ace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631306-648b-4820-82d0-96e9415871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c47d49-5c3e-4564-83ee-3a7de24ace65">
      <Terms xmlns="http://schemas.microsoft.com/office/infopath/2007/PartnerControls"/>
    </lcf76f155ced4ddcb4097134ff3c332f>
    <TaxCatchAll xmlns="01a464aa-a786-405b-bb6b-b90e04698418" xsi:nil="true"/>
  </documentManagement>
</p:properties>
</file>

<file path=customXml/itemProps1.xml><?xml version="1.0" encoding="utf-8"?>
<ds:datastoreItem xmlns:ds="http://schemas.openxmlformats.org/officeDocument/2006/customXml" ds:itemID="{C368C08C-852D-4598-8E66-2FAF9F41BDF2}"/>
</file>

<file path=customXml/itemProps2.xml><?xml version="1.0" encoding="utf-8"?>
<ds:datastoreItem xmlns:ds="http://schemas.openxmlformats.org/officeDocument/2006/customXml" ds:itemID="{EE1FAC31-B61E-4B7A-B2AD-C111E0D158A8}"/>
</file>

<file path=customXml/itemProps3.xml><?xml version="1.0" encoding="utf-8"?>
<ds:datastoreItem xmlns:ds="http://schemas.openxmlformats.org/officeDocument/2006/customXml" ds:itemID="{8908CD62-F37A-4ECF-B480-56CF4AE7625A}"/>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RACHAEL</dc:creator>
  <cp:keywords/>
  <dc:description/>
  <cp:lastModifiedBy>Amy Strachan</cp:lastModifiedBy>
  <cp:revision>2</cp:revision>
  <dcterms:created xsi:type="dcterms:W3CDTF">2023-10-10T13:03:00Z</dcterms:created>
  <dcterms:modified xsi:type="dcterms:W3CDTF">2023-10-10T13:03:00Z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b406c6-f2b2-4855-8032-fcccec0fc786_Enabled">
    <vt:lpwstr>true</vt:lpwstr>
  </property>
  <property fmtid="{D5CDD505-2E9C-101B-9397-08002B2CF9AE}" pid="3" name="MSIP_Label_b5b406c6-f2b2-4855-8032-fcccec0fc786_SetDate">
    <vt:lpwstr>2023-04-18T12:16:55Z</vt:lpwstr>
  </property>
  <property fmtid="{D5CDD505-2E9C-101B-9397-08002B2CF9AE}" pid="4" name="MSIP_Label_b5b406c6-f2b2-4855-8032-fcccec0fc786_Method">
    <vt:lpwstr>Standard</vt:lpwstr>
  </property>
  <property fmtid="{D5CDD505-2E9C-101B-9397-08002B2CF9AE}" pid="5" name="MSIP_Label_b5b406c6-f2b2-4855-8032-fcccec0fc786_Name">
    <vt:lpwstr>defa4170-0d19-0005-0004-bc88714345d2</vt:lpwstr>
  </property>
  <property fmtid="{D5CDD505-2E9C-101B-9397-08002B2CF9AE}" pid="6" name="MSIP_Label_b5b406c6-f2b2-4855-8032-fcccec0fc786_SiteId">
    <vt:lpwstr>9c90c720-90e6-46fd-898b-78e554d7b7d4</vt:lpwstr>
  </property>
  <property fmtid="{D5CDD505-2E9C-101B-9397-08002B2CF9AE}" pid="7" name="MSIP_Label_b5b406c6-f2b2-4855-8032-fcccec0fc786_ActionId">
    <vt:lpwstr>99dfa577-86a7-4900-98a7-97980a880ab9</vt:lpwstr>
  </property>
  <property fmtid="{D5CDD505-2E9C-101B-9397-08002B2CF9AE}" pid="8" name="MSIP_Label_b5b406c6-f2b2-4855-8032-fcccec0fc786_ContentBits">
    <vt:lpwstr>0</vt:lpwstr>
  </property>
  <property fmtid="{D5CDD505-2E9C-101B-9397-08002B2CF9AE}" pid="9" name="ContentTypeId">
    <vt:lpwstr>0x010100A965D94F0762894DBFBF8132F36DD753</vt:lpwstr>
  </property>
</Properties>
</file>